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29" w:rsidRPr="00B422F7" w:rsidRDefault="00B422F7" w:rsidP="00B422F7">
      <w:pPr>
        <w:jc w:val="center"/>
        <w:rPr>
          <w:b/>
        </w:rPr>
      </w:pPr>
      <w:r w:rsidRPr="00B422F7">
        <w:rPr>
          <w:b/>
        </w:rPr>
        <w:t>Unit 3 Absolutism and Constitutionalism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8958"/>
      </w:tblGrid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jc w:val="center"/>
              <w:rPr>
                <w:b/>
              </w:rPr>
            </w:pPr>
            <w:r w:rsidRPr="00B422F7">
              <w:rPr>
                <w:b/>
              </w:rPr>
              <w:t>Term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</w:rPr>
            </w:pPr>
            <w:r w:rsidRPr="00B422F7">
              <w:rPr>
                <w:b/>
              </w:rPr>
              <w:t xml:space="preserve">Definition </w:t>
            </w: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James I (England)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Charles I (England)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Charles II (England)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Oliver Cromwell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Roundheads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Cavaliers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  <w:bookmarkStart w:id="0" w:name="_GoBack"/>
        <w:bookmarkEnd w:id="0"/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Power of the Purse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English Bill of Rights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English Civil War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 xml:space="preserve">Glorious Revolution 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William and Mary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Hapsburg Dynasty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Polish Partition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Mercantilism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Triangular Trade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lastRenderedPageBreak/>
              <w:t xml:space="preserve">Absolutism 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Louis XIV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Cardinal Richelieu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Jean Baptiste Colbert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Fronde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 xml:space="preserve">Peace of Utrecht 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War of Spanish Succession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Boyers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Cossacks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 xml:space="preserve">Peter the Great 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 xml:space="preserve">Constitutionalism 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Stadholder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Republicanism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>Vermeer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  <w:tr w:rsidR="00B422F7" w:rsidRPr="00B422F7" w:rsidTr="00B422F7">
        <w:tc>
          <w:tcPr>
            <w:tcW w:w="1795" w:type="dxa"/>
          </w:tcPr>
          <w:p w:rsidR="00B422F7" w:rsidRPr="00B422F7" w:rsidRDefault="00B422F7" w:rsidP="00B422F7">
            <w:pPr>
              <w:rPr>
                <w:b/>
              </w:rPr>
            </w:pPr>
            <w:r w:rsidRPr="00B422F7">
              <w:rPr>
                <w:b/>
              </w:rPr>
              <w:t xml:space="preserve">Bank of Amsterdam </w:t>
            </w:r>
          </w:p>
        </w:tc>
        <w:tc>
          <w:tcPr>
            <w:tcW w:w="8995" w:type="dxa"/>
          </w:tcPr>
          <w:p w:rsidR="00B422F7" w:rsidRPr="00B422F7" w:rsidRDefault="00B422F7" w:rsidP="00B422F7">
            <w:pPr>
              <w:jc w:val="center"/>
              <w:rPr>
                <w:b/>
                <w:sz w:val="72"/>
              </w:rPr>
            </w:pPr>
          </w:p>
        </w:tc>
      </w:tr>
    </w:tbl>
    <w:p w:rsidR="00B422F7" w:rsidRDefault="00B422F7" w:rsidP="00B422F7"/>
    <w:sectPr w:rsidR="00B422F7" w:rsidSect="00B4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F7"/>
    <w:rsid w:val="00B422F7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9119"/>
  <w15:chartTrackingRefBased/>
  <w15:docId w15:val="{21425422-6B7F-4731-93AA-6996671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2019-07-21T20:48:00Z</dcterms:created>
  <dcterms:modified xsi:type="dcterms:W3CDTF">2019-07-21T20:56:00Z</dcterms:modified>
</cp:coreProperties>
</file>